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tkinson Hyperlegible" w:cs="Atkinson Hyperlegible" w:eastAsia="Atkinson Hyperlegible" w:hAnsi="Atkinson Hyperlegible"/>
          <w:b w:val="1"/>
          <w:sz w:val="36"/>
          <w:szCs w:val="36"/>
        </w:rPr>
      </w:pPr>
      <w:r w:rsidDel="00000000" w:rsidR="00000000" w:rsidRPr="00000000">
        <w:rPr>
          <w:rFonts w:ascii="Atkinson Hyperlegible" w:cs="Atkinson Hyperlegible" w:eastAsia="Atkinson Hyperlegible" w:hAnsi="Atkinson Hyperlegible"/>
          <w:b w:val="1"/>
          <w:sz w:val="36"/>
          <w:szCs w:val="36"/>
          <w:rtl w:val="0"/>
        </w:rPr>
        <w:t xml:space="preserve">Affinity Events Agreement Form</w:t>
      </w:r>
    </w:p>
    <w:p w:rsidR="00000000" w:rsidDel="00000000" w:rsidP="00000000" w:rsidRDefault="00000000" w:rsidRPr="00000000" w14:paraId="00000002">
      <w:pPr>
        <w:rPr>
          <w:rFonts w:ascii="Atkinson Hyperlegible" w:cs="Atkinson Hyperlegible" w:eastAsia="Atkinson Hyperlegible" w:hAnsi="Atkinson Hyperlegible"/>
          <w:b w:val="1"/>
        </w:rPr>
      </w:pPr>
      <w:r w:rsidDel="00000000" w:rsidR="00000000" w:rsidRPr="00000000">
        <w:rPr>
          <w:rtl w:val="0"/>
        </w:rPr>
      </w:r>
    </w:p>
    <w:p w:rsidR="00000000" w:rsidDel="00000000" w:rsidP="00000000" w:rsidRDefault="00000000" w:rsidRPr="00000000" w14:paraId="00000003">
      <w:pPr>
        <w:rPr>
          <w:rFonts w:ascii="Atkinson Hyperlegible" w:cs="Atkinson Hyperlegible" w:eastAsia="Atkinson Hyperlegible" w:hAnsi="Atkinson Hyperlegible"/>
        </w:rPr>
      </w:pPr>
      <w:r w:rsidDel="00000000" w:rsidR="00000000" w:rsidRPr="00000000">
        <w:rPr>
          <w:rFonts w:ascii="Atkinson Hyperlegible" w:cs="Atkinson Hyperlegible" w:eastAsia="Atkinson Hyperlegible" w:hAnsi="Atkinson Hyperlegible"/>
          <w:rtl w:val="0"/>
        </w:rPr>
        <w:t xml:space="preserve">To </w:t>
      </w:r>
      <w:r w:rsidDel="00000000" w:rsidR="00000000" w:rsidRPr="00000000">
        <w:rPr>
          <w:rFonts w:ascii="Atkinson Hyperlegible" w:cs="Atkinson Hyperlegible" w:eastAsia="Atkinson Hyperlegible" w:hAnsi="Atkinson Hyperlegible"/>
          <w:rtl w:val="0"/>
        </w:rPr>
        <w:t xml:space="preserve">ensure</w:t>
      </w:r>
      <w:r w:rsidDel="00000000" w:rsidR="00000000" w:rsidRPr="00000000">
        <w:rPr>
          <w:rFonts w:ascii="Atkinson Hyperlegible" w:cs="Atkinson Hyperlegible" w:eastAsia="Atkinson Hyperlegible" w:hAnsi="Atkinson Hyperlegible"/>
          <w:rtl w:val="0"/>
        </w:rPr>
        <w:t xml:space="preserve"> a positive experience for the organizers and attendees, we are setting up a code of conduct for all affinity organizers to adhere to. Failure to do so may lead to disciplinary action.</w:t>
      </w:r>
    </w:p>
    <w:p w:rsidR="00000000" w:rsidDel="00000000" w:rsidP="00000000" w:rsidRDefault="00000000" w:rsidRPr="00000000" w14:paraId="00000004">
      <w:pPr>
        <w:rPr>
          <w:rFonts w:ascii="Atkinson Hyperlegible" w:cs="Atkinson Hyperlegible" w:eastAsia="Atkinson Hyperlegible" w:hAnsi="Atkinson Hyperlegible"/>
          <w:b w:val="1"/>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Atkinson Hyperlegible" w:cs="Atkinson Hyperlegible" w:eastAsia="Atkinson Hyperlegible" w:hAnsi="Atkinson Hyperlegible"/>
        </w:rPr>
      </w:pPr>
      <w:r w:rsidDel="00000000" w:rsidR="00000000" w:rsidRPr="00000000">
        <w:rPr>
          <w:rFonts w:ascii="Atkinson Hyperlegible" w:cs="Atkinson Hyperlegible" w:eastAsia="Atkinson Hyperlegible" w:hAnsi="Atkinson Hyperlegible"/>
          <w:rtl w:val="0"/>
        </w:rPr>
        <w:t xml:space="preserve">We agree to read all instructions sent by Affinity Chairs carefully and thoroughly. </w:t>
      </w:r>
    </w:p>
    <w:p w:rsidR="00000000" w:rsidDel="00000000" w:rsidP="00000000" w:rsidRDefault="00000000" w:rsidRPr="00000000" w14:paraId="00000006">
      <w:pPr>
        <w:numPr>
          <w:ilvl w:val="0"/>
          <w:numId w:val="1"/>
        </w:numPr>
        <w:ind w:left="720" w:hanging="360"/>
        <w:jc w:val="both"/>
        <w:rPr>
          <w:rFonts w:ascii="Atkinson Hyperlegible" w:cs="Atkinson Hyperlegible" w:eastAsia="Atkinson Hyperlegible" w:hAnsi="Atkinson Hyperlegible"/>
          <w:u w:val="none"/>
        </w:rPr>
      </w:pPr>
      <w:r w:rsidDel="00000000" w:rsidR="00000000" w:rsidRPr="00000000">
        <w:rPr>
          <w:rFonts w:ascii="Atkinson Hyperlegible" w:cs="Atkinson Hyperlegible" w:eastAsia="Atkinson Hyperlegible" w:hAnsi="Atkinson Hyperlegible"/>
          <w:rtl w:val="0"/>
        </w:rPr>
        <w:t xml:space="preserve">We agree to maintain clear and succinct communications with the Affinity Chairs. We will not disrupt the functioning of Affinity Chairs with repeated requests. We understand that the Affinity Chairs and NeurIPS staff are not obligated to accommodate repeated inquiries resulting from a failure to follow their provided instructions.</w:t>
      </w:r>
    </w:p>
    <w:p w:rsidR="00000000" w:rsidDel="00000000" w:rsidP="00000000" w:rsidRDefault="00000000" w:rsidRPr="00000000" w14:paraId="00000007">
      <w:pPr>
        <w:numPr>
          <w:ilvl w:val="0"/>
          <w:numId w:val="1"/>
        </w:numPr>
        <w:ind w:left="720" w:hanging="360"/>
        <w:jc w:val="both"/>
        <w:rPr>
          <w:rFonts w:ascii="Atkinson Hyperlegible" w:cs="Atkinson Hyperlegible" w:eastAsia="Atkinson Hyperlegible" w:hAnsi="Atkinson Hyperlegible"/>
          <w:u w:val="none"/>
        </w:rPr>
      </w:pPr>
      <w:r w:rsidDel="00000000" w:rsidR="00000000" w:rsidRPr="00000000">
        <w:rPr>
          <w:rFonts w:ascii="Atkinson Hyperlegible" w:cs="Atkinson Hyperlegible" w:eastAsia="Atkinson Hyperlegible" w:hAnsi="Atkinson Hyperlegible"/>
          <w:rtl w:val="0"/>
        </w:rPr>
        <w:t xml:space="preserve">We agree to follow the deadlines set by the Affinity Chairs. If unforeseen circumstances prevent us from meeting a deadline, we will promptly communicate with them to discuss and agree on a revised timeline that accommodates our situation.</w:t>
      </w:r>
    </w:p>
    <w:p w:rsidR="00000000" w:rsidDel="00000000" w:rsidP="00000000" w:rsidRDefault="00000000" w:rsidRPr="00000000" w14:paraId="00000008">
      <w:pPr>
        <w:numPr>
          <w:ilvl w:val="0"/>
          <w:numId w:val="1"/>
        </w:numPr>
        <w:ind w:left="720" w:hanging="360"/>
        <w:rPr>
          <w:rFonts w:ascii="Atkinson Hyperlegible" w:cs="Atkinson Hyperlegible" w:eastAsia="Atkinson Hyperlegible" w:hAnsi="Atkinson Hyperlegible"/>
          <w:u w:val="none"/>
        </w:rPr>
      </w:pPr>
      <w:r w:rsidDel="00000000" w:rsidR="00000000" w:rsidRPr="00000000">
        <w:rPr>
          <w:rFonts w:ascii="Atkinson Hyperlegible" w:cs="Atkinson Hyperlegible" w:eastAsia="Atkinson Hyperlegible" w:hAnsi="Atkinson Hyperlegible"/>
          <w:rtl w:val="0"/>
        </w:rPr>
        <w:t xml:space="preserve">When assigning complimentary tickets, we agree to strictly follow the established Eligibility Criteria, which are consistent with that of 2024:</w:t>
      </w:r>
      <w:r w:rsidDel="00000000" w:rsidR="00000000" w:rsidRPr="00000000">
        <w:rPr>
          <w:rtl w:val="0"/>
        </w:rPr>
      </w:r>
    </w:p>
    <w:p w:rsidR="00000000" w:rsidDel="00000000" w:rsidP="00000000" w:rsidRDefault="00000000" w:rsidRPr="00000000" w14:paraId="00000009">
      <w:pPr>
        <w:numPr>
          <w:ilvl w:val="1"/>
          <w:numId w:val="1"/>
        </w:numPr>
        <w:ind w:left="1440" w:hanging="360"/>
        <w:rPr>
          <w:rFonts w:ascii="Atkinson Hyperlegible" w:cs="Atkinson Hyperlegible" w:eastAsia="Atkinson Hyperlegible" w:hAnsi="Atkinson Hyperlegible"/>
          <w:u w:val="none"/>
        </w:rPr>
      </w:pPr>
      <w:r w:rsidDel="00000000" w:rsidR="00000000" w:rsidRPr="00000000">
        <w:rPr>
          <w:rFonts w:ascii="Atkinson Hyperlegible" w:cs="Atkinson Hyperlegible" w:eastAsia="Atkinson Hyperlegible" w:hAnsi="Atkinson Hyperlegible"/>
          <w:rtl w:val="0"/>
        </w:rPr>
        <w:t xml:space="preserve">The awardee must be a member of the machine learning community.</w:t>
      </w:r>
    </w:p>
    <w:p w:rsidR="00000000" w:rsidDel="00000000" w:rsidP="00000000" w:rsidRDefault="00000000" w:rsidRPr="00000000" w14:paraId="0000000A">
      <w:pPr>
        <w:numPr>
          <w:ilvl w:val="1"/>
          <w:numId w:val="1"/>
        </w:numPr>
        <w:ind w:left="1440" w:hanging="360"/>
        <w:rPr>
          <w:rFonts w:ascii="Atkinson Hyperlegible" w:cs="Atkinson Hyperlegible" w:eastAsia="Atkinson Hyperlegible" w:hAnsi="Atkinson Hyperlegible"/>
          <w:u w:val="none"/>
        </w:rPr>
      </w:pPr>
      <w:r w:rsidDel="00000000" w:rsidR="00000000" w:rsidRPr="00000000">
        <w:rPr>
          <w:rFonts w:ascii="Atkinson Hyperlegible" w:cs="Atkinson Hyperlegible" w:eastAsia="Atkinson Hyperlegible" w:hAnsi="Atkinson Hyperlegible"/>
          <w:rtl w:val="0"/>
        </w:rPr>
        <w:t xml:space="preserve">The awardee must either be a presenter at one of the affinity events and the joint affinity poster session, or serve as an organizer or supervolunteer.</w:t>
      </w:r>
    </w:p>
    <w:p w:rsidR="00000000" w:rsidDel="00000000" w:rsidP="00000000" w:rsidRDefault="00000000" w:rsidRPr="00000000" w14:paraId="0000000B">
      <w:pPr>
        <w:numPr>
          <w:ilvl w:val="1"/>
          <w:numId w:val="1"/>
        </w:numPr>
        <w:ind w:left="1440" w:hanging="360"/>
        <w:rPr>
          <w:rFonts w:ascii="Atkinson Hyperlegible" w:cs="Atkinson Hyperlegible" w:eastAsia="Atkinson Hyperlegible" w:hAnsi="Atkinson Hyperlegible"/>
          <w:u w:val="none"/>
        </w:rPr>
      </w:pPr>
      <w:r w:rsidDel="00000000" w:rsidR="00000000" w:rsidRPr="00000000">
        <w:rPr>
          <w:rFonts w:ascii="Atkinson Hyperlegible" w:cs="Atkinson Hyperlegible" w:eastAsia="Atkinson Hyperlegible" w:hAnsi="Atkinson Hyperlegible"/>
          <w:rtl w:val="0"/>
        </w:rPr>
        <w:t xml:space="preserve">The awardee must be a student. Exceptions may be made for early-career researchers from underrepresented geographical regions (Organizers do not have to meet this criteria).</w:t>
      </w:r>
    </w:p>
    <w:p w:rsidR="00000000" w:rsidDel="00000000" w:rsidP="00000000" w:rsidRDefault="00000000" w:rsidRPr="00000000" w14:paraId="0000000C">
      <w:pPr>
        <w:numPr>
          <w:ilvl w:val="1"/>
          <w:numId w:val="1"/>
        </w:numPr>
        <w:ind w:left="1440" w:hanging="360"/>
        <w:rPr>
          <w:rFonts w:ascii="Atkinson Hyperlegible" w:cs="Atkinson Hyperlegible" w:eastAsia="Atkinson Hyperlegible" w:hAnsi="Atkinson Hyperlegible"/>
          <w:u w:val="none"/>
        </w:rPr>
      </w:pPr>
      <w:r w:rsidDel="00000000" w:rsidR="00000000" w:rsidRPr="00000000">
        <w:rPr>
          <w:rFonts w:ascii="Atkinson Hyperlegible" w:cs="Atkinson Hyperlegible" w:eastAsia="Atkinson Hyperlegible" w:hAnsi="Atkinson Hyperlegible"/>
          <w:rtl w:val="0"/>
        </w:rPr>
        <w:t xml:space="preserve">A maximum of 10 tickets per group may be assigned to individuals who meet only criteria (a), e.g., an invited speaker.</w:t>
      </w:r>
    </w:p>
    <w:p w:rsidR="00000000" w:rsidDel="00000000" w:rsidP="00000000" w:rsidRDefault="00000000" w:rsidRPr="00000000" w14:paraId="0000000D">
      <w:pPr>
        <w:ind w:left="720" w:firstLine="0"/>
        <w:rPr>
          <w:rFonts w:ascii="Atkinson Hyperlegible" w:cs="Atkinson Hyperlegible" w:eastAsia="Atkinson Hyperlegible" w:hAnsi="Atkinson Hyperlegible"/>
        </w:rPr>
      </w:pPr>
      <w:r w:rsidDel="00000000" w:rsidR="00000000" w:rsidRPr="00000000">
        <w:rPr>
          <w:rFonts w:ascii="Atkinson Hyperlegible" w:cs="Atkinson Hyperlegible" w:eastAsia="Atkinson Hyperlegible" w:hAnsi="Atkinson Hyperlegible"/>
          <w:rtl w:val="0"/>
        </w:rPr>
        <w:t xml:space="preserve">We understand that failure to adhere to these criteria (unless explicitly permitted by the Affinity Chairs) may result in the loss of complimentary registration privileges for the current and/or future years. </w:t>
      </w:r>
    </w:p>
    <w:p w:rsidR="00000000" w:rsidDel="00000000" w:rsidP="00000000" w:rsidRDefault="00000000" w:rsidRPr="00000000" w14:paraId="0000000E">
      <w:pPr>
        <w:numPr>
          <w:ilvl w:val="0"/>
          <w:numId w:val="1"/>
        </w:numPr>
        <w:ind w:left="720" w:hanging="360"/>
        <w:rPr>
          <w:rFonts w:ascii="Atkinson Hyperlegible" w:cs="Atkinson Hyperlegible" w:eastAsia="Atkinson Hyperlegible" w:hAnsi="Atkinson Hyperlegible"/>
          <w:u w:val="none"/>
        </w:rPr>
      </w:pPr>
      <w:r w:rsidDel="00000000" w:rsidR="00000000" w:rsidRPr="00000000">
        <w:rPr>
          <w:rFonts w:ascii="Atkinson Hyperlegible" w:cs="Atkinson Hyperlegible" w:eastAsia="Atkinson Hyperlegible" w:hAnsi="Atkinson Hyperlegible"/>
          <w:rtl w:val="0"/>
        </w:rPr>
        <w:t xml:space="preserve">We also agree to clearly and carefully instruct our participants on the ticket assignment process. This includes ensuring they are aware of the steps required to create a NeurIPS account and submit their NeurIPS email addresses. Any failure to follow these steps is the responsibility of the Affinity Event Organizers and the participants themselves.</w:t>
      </w:r>
      <w:r w:rsidDel="00000000" w:rsidR="00000000" w:rsidRPr="00000000">
        <w:rPr>
          <w:rtl w:val="0"/>
        </w:rPr>
      </w:r>
    </w:p>
    <w:p w:rsidR="00000000" w:rsidDel="00000000" w:rsidP="00000000" w:rsidRDefault="00000000" w:rsidRPr="00000000" w14:paraId="0000000F">
      <w:pPr>
        <w:numPr>
          <w:ilvl w:val="0"/>
          <w:numId w:val="1"/>
        </w:numPr>
        <w:ind w:left="720" w:hanging="360"/>
        <w:rPr>
          <w:rFonts w:ascii="Atkinson Hyperlegible" w:cs="Atkinson Hyperlegible" w:eastAsia="Atkinson Hyperlegible" w:hAnsi="Atkinson Hyperlegible"/>
          <w:u w:val="none"/>
        </w:rPr>
      </w:pPr>
      <w:r w:rsidDel="00000000" w:rsidR="00000000" w:rsidRPr="00000000">
        <w:rPr>
          <w:rFonts w:ascii="Atkinson Hyperlegible" w:cs="Atkinson Hyperlegible" w:eastAsia="Atkinson Hyperlegible" w:hAnsi="Atkinson Hyperlegible"/>
          <w:rtl w:val="0"/>
        </w:rPr>
        <w:t xml:space="preserve">If NeurIPS introduces travel funding for affinity groups, we agree to comply with its eligibility criteria in order to be considered for support.</w:t>
      </w:r>
    </w:p>
    <w:p w:rsidR="00000000" w:rsidDel="00000000" w:rsidP="00000000" w:rsidRDefault="00000000" w:rsidRPr="00000000" w14:paraId="00000010">
      <w:pPr>
        <w:numPr>
          <w:ilvl w:val="0"/>
          <w:numId w:val="1"/>
        </w:numPr>
        <w:ind w:left="720" w:hanging="360"/>
        <w:rPr>
          <w:rFonts w:ascii="Atkinson Hyperlegible" w:cs="Atkinson Hyperlegible" w:eastAsia="Atkinson Hyperlegible" w:hAnsi="Atkinson Hyperlegible"/>
          <w:u w:val="none"/>
        </w:rPr>
      </w:pPr>
      <w:r w:rsidDel="00000000" w:rsidR="00000000" w:rsidRPr="00000000">
        <w:rPr>
          <w:rFonts w:ascii="Atkinson Hyperlegible" w:cs="Atkinson Hyperlegible" w:eastAsia="Atkinson Hyperlegible" w:hAnsi="Atkinson Hyperlegible"/>
          <w:rtl w:val="0"/>
        </w:rPr>
        <w:t xml:space="preserve">To uphold the quality of affinity research, we will ensure that authors minimize the use of Generative AI in their submissions. Generative AI tools are meant to support the writing process, not replace the original contributions of the authors. We will filter out AI generated submissions, and only accept authentic submissions.</w:t>
      </w:r>
    </w:p>
    <w:p w:rsidR="00000000" w:rsidDel="00000000" w:rsidP="00000000" w:rsidRDefault="00000000" w:rsidRPr="00000000" w14:paraId="00000011">
      <w:pPr>
        <w:numPr>
          <w:ilvl w:val="0"/>
          <w:numId w:val="1"/>
        </w:numPr>
        <w:ind w:left="720" w:hanging="360"/>
        <w:rPr>
          <w:rFonts w:ascii="Atkinson Hyperlegible" w:cs="Atkinson Hyperlegible" w:eastAsia="Atkinson Hyperlegible" w:hAnsi="Atkinson Hyperlegible"/>
          <w:u w:val="none"/>
        </w:rPr>
      </w:pPr>
      <w:r w:rsidDel="00000000" w:rsidR="00000000" w:rsidRPr="00000000">
        <w:rPr>
          <w:rFonts w:ascii="Atkinson Hyperlegible" w:cs="Atkinson Hyperlegible" w:eastAsia="Atkinson Hyperlegible" w:hAnsi="Atkinson Hyperlegible"/>
          <w:rtl w:val="0"/>
        </w:rPr>
        <w:t xml:space="preserve">We understand that each poster presenter will be allocated space for one poster at the Joint Poster Session, unless otherwise is communicated by the Affinity Chairs.</w:t>
      </w:r>
    </w:p>
    <w:p w:rsidR="00000000" w:rsidDel="00000000" w:rsidP="00000000" w:rsidRDefault="00000000" w:rsidRPr="00000000" w14:paraId="00000012">
      <w:pPr>
        <w:numPr>
          <w:ilvl w:val="0"/>
          <w:numId w:val="1"/>
        </w:numPr>
        <w:spacing w:after="240" w:lineRule="auto"/>
        <w:ind w:left="720" w:hanging="360"/>
        <w:jc w:val="both"/>
        <w:rPr>
          <w:rFonts w:ascii="Atkinson Hyperlegible" w:cs="Atkinson Hyperlegible" w:eastAsia="Atkinson Hyperlegible" w:hAnsi="Atkinson Hyperlegible"/>
        </w:rPr>
      </w:pPr>
      <w:r w:rsidDel="00000000" w:rsidR="00000000" w:rsidRPr="00000000">
        <w:rPr>
          <w:rFonts w:ascii="Atkinson Hyperlegible" w:cs="Atkinson Hyperlegible" w:eastAsia="Atkinson Hyperlegible" w:hAnsi="Atkinson Hyperlegible"/>
          <w:rtl w:val="0"/>
        </w:rPr>
        <w:t xml:space="preserve">We agree to fully abide by the NeurIPS Code of Conduct, and to engage with the Affinity Chairs, NeurIPS staff, and all participants in a respectful, professional, and collaborative manner. We commit to fostering a welcoming and inclusive environment, and will refrain from any form of hostility, discrimination, or antagonism toward other groups or individuals. We recognize that maintaining a positive and respectful atmosphere is essential to the success and integrity of the NeurIPS community.</w:t>
      </w:r>
    </w:p>
    <w:p w:rsidR="00000000" w:rsidDel="00000000" w:rsidP="00000000" w:rsidRDefault="00000000" w:rsidRPr="00000000" w14:paraId="00000013">
      <w:pPr>
        <w:ind w:left="0" w:firstLine="0"/>
        <w:rPr>
          <w:rFonts w:ascii="Atkinson Hyperlegible" w:cs="Atkinson Hyperlegible" w:eastAsia="Atkinson Hyperlegible" w:hAnsi="Atkinson Hyperlegible"/>
        </w:rPr>
      </w:pPr>
      <w:r w:rsidDel="00000000" w:rsidR="00000000" w:rsidRPr="00000000">
        <w:rPr>
          <w:rtl w:val="0"/>
        </w:rPr>
      </w:r>
    </w:p>
    <w:p w:rsidR="00000000" w:rsidDel="00000000" w:rsidP="00000000" w:rsidRDefault="00000000" w:rsidRPr="00000000" w14:paraId="00000014">
      <w:pPr>
        <w:rPr>
          <w:rFonts w:ascii="Atkinson Hyperlegible" w:cs="Atkinson Hyperlegible" w:eastAsia="Atkinson Hyperlegible" w:hAnsi="Atkinson Hyperlegible"/>
        </w:rPr>
      </w:pPr>
      <w:r w:rsidDel="00000000" w:rsidR="00000000" w:rsidRPr="00000000">
        <w:rPr>
          <w:rtl w:val="0"/>
        </w:rPr>
      </w:r>
    </w:p>
    <w:p w:rsidR="00000000" w:rsidDel="00000000" w:rsidP="00000000" w:rsidRDefault="00000000" w:rsidRPr="00000000" w14:paraId="00000015">
      <w:pPr>
        <w:rPr>
          <w:rFonts w:ascii="Atkinson Hyperlegible" w:cs="Atkinson Hyperlegible" w:eastAsia="Atkinson Hyperlegible" w:hAnsi="Atkinson Hyperlegible"/>
        </w:rPr>
      </w:pPr>
      <w:r w:rsidDel="00000000" w:rsidR="00000000" w:rsidRPr="00000000">
        <w:rPr>
          <w:rtl w:val="0"/>
        </w:rPr>
      </w:r>
    </w:p>
    <w:p w:rsidR="00000000" w:rsidDel="00000000" w:rsidP="00000000" w:rsidRDefault="00000000" w:rsidRPr="00000000" w14:paraId="00000016">
      <w:pPr>
        <w:rPr>
          <w:rFonts w:ascii="Atkinson Hyperlegible" w:cs="Atkinson Hyperlegible" w:eastAsia="Atkinson Hyperlegible" w:hAnsi="Atkinson Hyperlegible"/>
        </w:rPr>
      </w:pPr>
      <w:r w:rsidDel="00000000" w:rsidR="00000000" w:rsidRPr="00000000">
        <w:rPr>
          <w:rtl w:val="0"/>
        </w:rPr>
      </w:r>
    </w:p>
    <w:p w:rsidR="00000000" w:rsidDel="00000000" w:rsidP="00000000" w:rsidRDefault="00000000" w:rsidRPr="00000000" w14:paraId="00000017">
      <w:pPr>
        <w:rPr>
          <w:rFonts w:ascii="Atkinson Hyperlegible" w:cs="Atkinson Hyperlegible" w:eastAsia="Atkinson Hyperlegible" w:hAnsi="Atkinson Hyperlegible"/>
        </w:rPr>
      </w:pPr>
      <w:r w:rsidDel="00000000" w:rsidR="00000000" w:rsidRPr="00000000">
        <w:rPr>
          <w:rFonts w:ascii="Atkinson Hyperlegible" w:cs="Atkinson Hyperlegible" w:eastAsia="Atkinson Hyperlegible" w:hAnsi="Atkinson Hyperlegible"/>
          <w:rtl w:val="0"/>
        </w:rPr>
        <w:t xml:space="preserve">Authors,</w:t>
      </w:r>
    </w:p>
    <w:p w:rsidR="00000000" w:rsidDel="00000000" w:rsidP="00000000" w:rsidRDefault="00000000" w:rsidRPr="00000000" w14:paraId="00000018">
      <w:pPr>
        <w:rPr>
          <w:rFonts w:ascii="Atkinson Hyperlegible" w:cs="Atkinson Hyperlegible" w:eastAsia="Atkinson Hyperlegible" w:hAnsi="Atkinson Hyperlegible"/>
        </w:rPr>
      </w:pPr>
      <w:r w:rsidDel="00000000" w:rsidR="00000000" w:rsidRPr="00000000">
        <w:rPr>
          <w:rtl w:val="0"/>
        </w:rPr>
      </w:r>
    </w:p>
    <w:p w:rsidR="00000000" w:rsidDel="00000000" w:rsidP="00000000" w:rsidRDefault="00000000" w:rsidRPr="00000000" w14:paraId="00000019">
      <w:pPr>
        <w:rPr>
          <w:rFonts w:ascii="Atkinson Hyperlegible" w:cs="Atkinson Hyperlegible" w:eastAsia="Atkinson Hyperlegible" w:hAnsi="Atkinson Hyperlegible"/>
        </w:rPr>
      </w:pPr>
      <w:r w:rsidDel="00000000" w:rsidR="00000000" w:rsidRPr="00000000">
        <w:rPr>
          <w:rFonts w:ascii="Atkinson Hyperlegible" w:cs="Atkinson Hyperlegible" w:eastAsia="Atkinson Hyperlegible" w:hAnsi="Atkinson Hyperlegible"/>
          <w:rtl w:val="0"/>
        </w:rPr>
        <w:t xml:space="preserve">Ioana Bica</w:t>
      </w:r>
    </w:p>
    <w:p w:rsidR="00000000" w:rsidDel="00000000" w:rsidP="00000000" w:rsidRDefault="00000000" w:rsidRPr="00000000" w14:paraId="0000001A">
      <w:pPr>
        <w:rPr>
          <w:rFonts w:ascii="Atkinson Hyperlegible" w:cs="Atkinson Hyperlegible" w:eastAsia="Atkinson Hyperlegible" w:hAnsi="Atkinson Hyperlegible"/>
        </w:rPr>
      </w:pPr>
      <w:r w:rsidDel="00000000" w:rsidR="00000000" w:rsidRPr="00000000">
        <w:rPr>
          <w:rFonts w:ascii="Atkinson Hyperlegible" w:cs="Atkinson Hyperlegible" w:eastAsia="Atkinson Hyperlegible" w:hAnsi="Atkinson Hyperlegible"/>
          <w:rtl w:val="0"/>
        </w:rPr>
        <w:t xml:space="preserve">ioana.bica95@gmail.com</w:t>
      </w:r>
    </w:p>
    <w:p w:rsidR="00000000" w:rsidDel="00000000" w:rsidP="00000000" w:rsidRDefault="00000000" w:rsidRPr="00000000" w14:paraId="0000001B">
      <w:pPr>
        <w:rPr>
          <w:rFonts w:ascii="Atkinson Hyperlegible" w:cs="Atkinson Hyperlegible" w:eastAsia="Atkinson Hyperlegible" w:hAnsi="Atkinson Hyperlegible"/>
        </w:rPr>
      </w:pPr>
      <w:r w:rsidDel="00000000" w:rsidR="00000000" w:rsidRPr="00000000">
        <w:rPr>
          <w:rtl w:val="0"/>
        </w:rPr>
      </w:r>
    </w:p>
    <w:p w:rsidR="00000000" w:rsidDel="00000000" w:rsidP="00000000" w:rsidRDefault="00000000" w:rsidRPr="00000000" w14:paraId="0000001C">
      <w:pPr>
        <w:rPr>
          <w:rFonts w:ascii="Atkinson Hyperlegible" w:cs="Atkinson Hyperlegible" w:eastAsia="Atkinson Hyperlegible" w:hAnsi="Atkinson Hyperlegible"/>
        </w:rPr>
      </w:pPr>
      <w:r w:rsidDel="00000000" w:rsidR="00000000" w:rsidRPr="00000000">
        <w:rPr>
          <w:rtl w:val="0"/>
        </w:rPr>
      </w:r>
    </w:p>
    <w:p w:rsidR="00000000" w:rsidDel="00000000" w:rsidP="00000000" w:rsidRDefault="00000000" w:rsidRPr="00000000" w14:paraId="0000001D">
      <w:pPr>
        <w:rPr>
          <w:rFonts w:ascii="Atkinson Hyperlegible" w:cs="Atkinson Hyperlegible" w:eastAsia="Atkinson Hyperlegible" w:hAnsi="Atkinson Hyperlegible"/>
        </w:rPr>
      </w:pPr>
      <w:r w:rsidDel="00000000" w:rsidR="00000000" w:rsidRPr="00000000">
        <w:rPr>
          <w:rFonts w:ascii="Atkinson Hyperlegible" w:cs="Atkinson Hyperlegible" w:eastAsia="Atkinson Hyperlegible" w:hAnsi="Atkinson Hyperlegible"/>
          <w:rtl w:val="0"/>
        </w:rPr>
        <w:t xml:space="preserve">Nezihe Merve Gürel</w:t>
        <w:tab/>
        <w:tab/>
        <w:tab/>
        <w:tab/>
        <w:tab/>
        <w:tab/>
        <w:t xml:space="preserve">Signatory </w:t>
        <w:tab/>
        <w:t xml:space="preserve">   ______________________</w:t>
      </w:r>
    </w:p>
    <w:p w:rsidR="00000000" w:rsidDel="00000000" w:rsidP="00000000" w:rsidRDefault="00000000" w:rsidRPr="00000000" w14:paraId="0000001E">
      <w:pPr>
        <w:rPr>
          <w:rFonts w:ascii="Atkinson Hyperlegible" w:cs="Atkinson Hyperlegible" w:eastAsia="Atkinson Hyperlegible" w:hAnsi="Atkinson Hyperlegible"/>
        </w:rPr>
      </w:pPr>
      <w:r w:rsidDel="00000000" w:rsidR="00000000" w:rsidRPr="00000000">
        <w:rPr>
          <w:rFonts w:ascii="Atkinson Hyperlegible" w:cs="Atkinson Hyperlegible" w:eastAsia="Atkinson Hyperlegible" w:hAnsi="Atkinson Hyperlegible"/>
          <w:rtl w:val="0"/>
        </w:rPr>
        <w:t xml:space="preserve">nezihemervegurel@gmail.com</w:t>
      </w:r>
      <w:r w:rsidDel="00000000" w:rsidR="00000000" w:rsidRPr="00000000">
        <w:rPr>
          <w:rFonts w:ascii="Atkinson Hyperlegible" w:cs="Atkinson Hyperlegible" w:eastAsia="Atkinson Hyperlegible" w:hAnsi="Atkinson Hyperlegible"/>
          <w:rtl w:val="0"/>
        </w:rPr>
        <w:tab/>
        <w:tab/>
        <w:tab/>
        <w:tab/>
        <w:t xml:space="preserve">Affinity Program ______________________</w:t>
      </w:r>
    </w:p>
    <w:p w:rsidR="00000000" w:rsidDel="00000000" w:rsidP="00000000" w:rsidRDefault="00000000" w:rsidRPr="00000000" w14:paraId="0000001F">
      <w:pPr>
        <w:rPr>
          <w:rFonts w:ascii="Atkinson Hyperlegible" w:cs="Atkinson Hyperlegible" w:eastAsia="Atkinson Hyperlegible" w:hAnsi="Atkinson Hyperlegible"/>
        </w:rPr>
      </w:pPr>
      <w:r w:rsidDel="00000000" w:rsidR="00000000" w:rsidRPr="00000000">
        <w:rPr>
          <w:rtl w:val="0"/>
        </w:rPr>
      </w:r>
    </w:p>
    <w:p w:rsidR="00000000" w:rsidDel="00000000" w:rsidP="00000000" w:rsidRDefault="00000000" w:rsidRPr="00000000" w14:paraId="00000020">
      <w:pPr>
        <w:rPr>
          <w:rFonts w:ascii="Atkinson Hyperlegible" w:cs="Atkinson Hyperlegible" w:eastAsia="Atkinson Hyperlegible" w:hAnsi="Atkinson Hyperlegible"/>
        </w:rPr>
      </w:pPr>
      <w:r w:rsidDel="00000000" w:rsidR="00000000" w:rsidRPr="00000000">
        <w:rPr>
          <w:rtl w:val="0"/>
        </w:rPr>
      </w:r>
    </w:p>
    <w:p w:rsidR="00000000" w:rsidDel="00000000" w:rsidP="00000000" w:rsidRDefault="00000000" w:rsidRPr="00000000" w14:paraId="00000021">
      <w:pPr>
        <w:rPr>
          <w:rFonts w:ascii="Atkinson Hyperlegible" w:cs="Atkinson Hyperlegible" w:eastAsia="Atkinson Hyperlegible" w:hAnsi="Atkinson Hyperlegible"/>
        </w:rPr>
      </w:pPr>
      <w:r w:rsidDel="00000000" w:rsidR="00000000" w:rsidRPr="00000000">
        <w:rPr>
          <w:rFonts w:ascii="Atkinson Hyperlegible" w:cs="Atkinson Hyperlegible" w:eastAsia="Atkinson Hyperlegible" w:hAnsi="Atkinson Hyperlegible"/>
          <w:rtl w:val="0"/>
        </w:rPr>
        <w:t xml:space="preserve">Sarthak Arora</w:t>
      </w:r>
    </w:p>
    <w:p w:rsidR="00000000" w:rsidDel="00000000" w:rsidP="00000000" w:rsidRDefault="00000000" w:rsidRPr="00000000" w14:paraId="00000022">
      <w:pPr>
        <w:rPr>
          <w:rFonts w:ascii="Atkinson Hyperlegible" w:cs="Atkinson Hyperlegible" w:eastAsia="Atkinson Hyperlegible" w:hAnsi="Atkinson Hyperlegible"/>
        </w:rPr>
      </w:pPr>
      <w:r w:rsidDel="00000000" w:rsidR="00000000" w:rsidRPr="00000000">
        <w:rPr>
          <w:rFonts w:ascii="Atkinson Hyperlegible" w:cs="Atkinson Hyperlegible" w:eastAsia="Atkinson Hyperlegible" w:hAnsi="Atkinson Hyperlegible"/>
          <w:rtl w:val="0"/>
        </w:rPr>
        <w:t xml:space="preserve">sarthakvarora@gmail.com</w:t>
      </w:r>
    </w:p>
    <w:p w:rsidR="00000000" w:rsidDel="00000000" w:rsidP="00000000" w:rsidRDefault="00000000" w:rsidRPr="00000000" w14:paraId="00000023">
      <w:pPr>
        <w:rPr>
          <w:rFonts w:ascii="Atkinson Hyperlegible" w:cs="Atkinson Hyperlegible" w:eastAsia="Atkinson Hyperlegible" w:hAnsi="Atkinson Hyperlegible"/>
        </w:rPr>
      </w:pPr>
      <w:r w:rsidDel="00000000" w:rsidR="00000000" w:rsidRPr="00000000">
        <w:rPr>
          <w:rtl w:val="0"/>
        </w:rPr>
      </w:r>
    </w:p>
    <w:p w:rsidR="00000000" w:rsidDel="00000000" w:rsidP="00000000" w:rsidRDefault="00000000" w:rsidRPr="00000000" w14:paraId="00000024">
      <w:pPr>
        <w:rPr>
          <w:rFonts w:ascii="Atkinson Hyperlegible" w:cs="Atkinson Hyperlegible" w:eastAsia="Atkinson Hyperlegible" w:hAnsi="Atkinson Hyperlegib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tkinson Hyperlegibl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tkinsonHyperlegible-regular.ttf"/><Relationship Id="rId2" Type="http://schemas.openxmlformats.org/officeDocument/2006/relationships/font" Target="fonts/AtkinsonHyperlegible-bold.ttf"/><Relationship Id="rId3" Type="http://schemas.openxmlformats.org/officeDocument/2006/relationships/font" Target="fonts/AtkinsonHyperlegible-italic.ttf"/><Relationship Id="rId4" Type="http://schemas.openxmlformats.org/officeDocument/2006/relationships/font" Target="fonts/AtkinsonHyperlegibl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